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C7" w:rsidRDefault="00AB3127">
      <w:pPr>
        <w:pStyle w:val="a4"/>
      </w:pPr>
      <w:r>
        <w:t>Аннотация</w:t>
      </w:r>
    </w:p>
    <w:p w:rsidR="0010661C" w:rsidRDefault="0010661C" w:rsidP="00240E13">
      <w:pPr>
        <w:pStyle w:val="a3"/>
      </w:pPr>
    </w:p>
    <w:p w:rsidR="0010661C" w:rsidRDefault="0010661C" w:rsidP="0010661C">
      <w:pPr>
        <w:pStyle w:val="a3"/>
        <w:ind w:left="115" w:firstLine="605"/>
      </w:pPr>
      <w:r>
        <w:t xml:space="preserve">Рабочая программа </w:t>
      </w:r>
      <w:r w:rsidR="003D411C">
        <w:t xml:space="preserve">курса химии 10-11 класс </w:t>
      </w:r>
      <w:r>
        <w:t>разработана в соответствии с</w:t>
      </w:r>
      <w:r w:rsidR="004B76C7" w:rsidRPr="004B76C7">
        <w:t xml:space="preserve"> </w:t>
      </w:r>
      <w:r w:rsidR="004B76C7">
        <w:t xml:space="preserve">  Приказом</w:t>
      </w:r>
      <w:r w:rsidR="004B76C7" w:rsidRPr="004B76C7">
        <w:t xml:space="preserve">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</w:t>
      </w:r>
      <w:r w:rsidR="004B76C7">
        <w:t>истрирован 22.12.2022 № 71763)</w:t>
      </w:r>
      <w:r>
        <w:t xml:space="preserve"> и допущена Министерством образовани</w:t>
      </w:r>
      <w:r w:rsidR="004B76C7">
        <w:t>я и науки Российской Федерации.</w:t>
      </w:r>
    </w:p>
    <w:p w:rsidR="00240E13" w:rsidRPr="00240E13" w:rsidRDefault="00240E13" w:rsidP="00240E13">
      <w:pPr>
        <w:pStyle w:val="a3"/>
        <w:ind w:left="115"/>
      </w:pPr>
      <w:r w:rsidRPr="00240E13">
        <w:rPr>
          <w:b/>
        </w:rPr>
        <w:t xml:space="preserve">Учебное пособие: </w:t>
      </w:r>
      <w:r w:rsidRPr="00240E13">
        <w:t>Габриелян О.С., Г.Г. Лысова «Химия. Углубленный уровень». 11 класс. – Москва, Дрофа, 2018.</w:t>
      </w:r>
    </w:p>
    <w:p w:rsidR="00240E13" w:rsidRPr="00240E13" w:rsidRDefault="00240E13" w:rsidP="00240E13">
      <w:pPr>
        <w:pStyle w:val="a3"/>
        <w:ind w:left="115"/>
      </w:pPr>
      <w:r w:rsidRPr="00240E13">
        <w:t xml:space="preserve">                               Габриелян О.С., И.Г Остроумов, С.Ю. Пономарев «Химия. Углубленный уровень». 10 класс. –    Москва, Дрофа, 2018.</w:t>
      </w:r>
    </w:p>
    <w:p w:rsidR="0010661C" w:rsidRDefault="0010661C" w:rsidP="0010661C">
      <w:pPr>
        <w:pStyle w:val="a3"/>
        <w:ind w:left="115"/>
      </w:pPr>
      <w:r>
        <w:t>Програ</w:t>
      </w:r>
      <w:r w:rsidR="004F41B6">
        <w:t>мма рассчитана на 207 часов (105+ 102 за каждый год) 3</w:t>
      </w:r>
      <w:r>
        <w:t xml:space="preserve"> часа в н</w:t>
      </w:r>
      <w:r w:rsidR="004B76C7">
        <w:t>еделю.</w:t>
      </w:r>
    </w:p>
    <w:p w:rsidR="0010661C" w:rsidRDefault="0010661C" w:rsidP="004B76C7">
      <w:pPr>
        <w:pStyle w:val="a3"/>
        <w:ind w:left="115"/>
      </w:pPr>
      <w:r>
        <w:t>10 класс - Органическая химия</w:t>
      </w:r>
      <w:r w:rsidR="004B76C7">
        <w:t xml:space="preserve">                                            </w:t>
      </w:r>
      <w:r>
        <w:t>11 класс - Общая химия</w:t>
      </w:r>
    </w:p>
    <w:p w:rsidR="0010661C" w:rsidRDefault="0010661C" w:rsidP="0010661C">
      <w:pPr>
        <w:pStyle w:val="a3"/>
        <w:ind w:left="115"/>
      </w:pPr>
      <w:r>
        <w:t>Срок реализации данной программы – 2 года.</w:t>
      </w:r>
    </w:p>
    <w:p w:rsidR="00240E13" w:rsidRDefault="00240E13" w:rsidP="00240E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Описание  места</w:t>
      </w:r>
      <w:proofErr w:type="gramEnd"/>
      <w:r>
        <w:rPr>
          <w:b/>
          <w:sz w:val="28"/>
          <w:szCs w:val="28"/>
        </w:rPr>
        <w:t xml:space="preserve">  предмета, учебного курса  в учебном 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715"/>
        <w:gridCol w:w="3715"/>
      </w:tblGrid>
      <w:tr w:rsidR="00240E13" w:rsidTr="00B305C8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240E13" w:rsidP="0013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240E13" w:rsidP="0013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профильный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13" w:rsidRDefault="00240E13" w:rsidP="001355C4">
            <w:pPr>
              <w:jc w:val="center"/>
              <w:rPr>
                <w:sz w:val="24"/>
                <w:szCs w:val="24"/>
              </w:rPr>
            </w:pPr>
            <w:r w:rsidRPr="00240E13">
              <w:rPr>
                <w:sz w:val="24"/>
                <w:szCs w:val="24"/>
              </w:rPr>
              <w:t>11 профильный</w:t>
            </w:r>
          </w:p>
        </w:tc>
      </w:tr>
      <w:tr w:rsidR="00240E13" w:rsidTr="00B305C8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240E13" w:rsidP="0013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предмета: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13" w:rsidRDefault="00240E13" w:rsidP="0013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13" w:rsidRDefault="00240E13" w:rsidP="001355C4">
            <w:pPr>
              <w:jc w:val="center"/>
              <w:rPr>
                <w:sz w:val="24"/>
                <w:szCs w:val="24"/>
              </w:rPr>
            </w:pPr>
          </w:p>
        </w:tc>
      </w:tr>
      <w:tr w:rsidR="00240E13" w:rsidTr="00B305C8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240E13" w:rsidP="0013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4F41B6" w:rsidP="0013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13" w:rsidRDefault="004F41B6" w:rsidP="0013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240E13" w:rsidTr="00B305C8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240E13" w:rsidP="0013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13" w:rsidRDefault="004F41B6" w:rsidP="0013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13" w:rsidRDefault="004F41B6" w:rsidP="0013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40E13" w:rsidRDefault="00240E13" w:rsidP="0010661C">
      <w:pPr>
        <w:pStyle w:val="a3"/>
        <w:ind w:left="115"/>
      </w:pPr>
    </w:p>
    <w:p w:rsidR="0010661C" w:rsidRDefault="0010661C" w:rsidP="0010661C">
      <w:pPr>
        <w:pStyle w:val="a3"/>
        <w:ind w:left="115"/>
      </w:pPr>
      <w:r>
        <w:t xml:space="preserve">Изучение химии на углубленном уровне среднего общего образования направлено на достижение следующих целей: </w:t>
      </w:r>
    </w:p>
    <w:p w:rsidR="0010661C" w:rsidRDefault="0010661C" w:rsidP="0010661C">
      <w:pPr>
        <w:pStyle w:val="a3"/>
        <w:ind w:left="115"/>
      </w:pPr>
      <w:r>
        <w:t>формирование у обучающихся умения видеть и понимать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ценность образования, значимость химического знания для каждого человека, независимо от его профессиональной </w:t>
      </w:r>
      <w:proofErr w:type="gramStart"/>
      <w:r>
        <w:t>деятельности;  формирование</w:t>
      </w:r>
      <w:proofErr w:type="gramEnd"/>
      <w:r>
        <w:t xml:space="preserve"> у обучающихся умений различать факты и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</w:t>
      </w:r>
      <w:proofErr w:type="gramStart"/>
      <w:r>
        <w:t>позицию;  формирование</w:t>
      </w:r>
      <w:proofErr w:type="gramEnd"/>
      <w:r>
        <w:t xml:space="preserve"> у обучающихся целостного представления о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</w:t>
      </w:r>
      <w:proofErr w:type="gramStart"/>
      <w:r>
        <w:t>знания;  приобретение</w:t>
      </w:r>
      <w:proofErr w:type="gramEnd"/>
      <w:r>
        <w:t xml:space="preserve"> обучающимися опыта разнообразной 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Основу познавательных ценностей составляют научные знания, научные методы познания, а ценностные ориентации, </w:t>
      </w:r>
      <w:r>
        <w:lastRenderedPageBreak/>
        <w:t xml:space="preserve">формируемые у учащихся в процессе изучения химии, </w:t>
      </w:r>
      <w:proofErr w:type="gramStart"/>
      <w:r>
        <w:t>проявляются:  в</w:t>
      </w:r>
      <w:proofErr w:type="gramEnd"/>
      <w:r>
        <w:t xml:space="preserve"> признании ценности научного знания, его практической значимости, достоверности;  в ценности химических методов исследования живой </w:t>
      </w:r>
      <w:proofErr w:type="spellStart"/>
      <w:r>
        <w:t>инеживой</w:t>
      </w:r>
      <w:proofErr w:type="spellEnd"/>
      <w:r>
        <w:t xml:space="preserve"> природы;  в понимании сложности и противоречивости самого про-∙ </w:t>
      </w:r>
      <w:proofErr w:type="spellStart"/>
      <w:r>
        <w:t>цесса</w:t>
      </w:r>
      <w:proofErr w:type="spellEnd"/>
      <w:r>
        <w:t xml:space="preserve"> познания как извечного стремления к Истине. 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Курс химии обладает возможностями для формирования коммуникативных ценностей, основу которых составляют процесс общения и грамотная речь. Ценностные ориентации курса направлены на воспитание у </w:t>
      </w:r>
      <w:proofErr w:type="gramStart"/>
      <w:r>
        <w:t>обучающихся:  правильного</w:t>
      </w:r>
      <w:proofErr w:type="gramEnd"/>
      <w:r>
        <w:t xml:space="preserve"> использования химической терминологии и символики;  потребности вести диалог, выслушивать мнение оппонента, участвовать в дискуссии;  способности открыто выражать и аргументировано отстаивать свою точку зрения.</w:t>
      </w:r>
    </w:p>
    <w:p w:rsidR="0010661C" w:rsidRDefault="0010661C" w:rsidP="0010661C">
      <w:pPr>
        <w:pStyle w:val="a3"/>
        <w:ind w:left="115"/>
      </w:pPr>
      <w: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МАОУ «Гимназия №1» г.Сосновоборска. </w:t>
      </w:r>
    </w:p>
    <w:p w:rsidR="0010661C" w:rsidRDefault="0010661C" w:rsidP="0010661C">
      <w:pPr>
        <w:pStyle w:val="a3"/>
        <w:ind w:left="115"/>
      </w:pPr>
      <w:r>
        <w:t xml:space="preserve">1.Сформировать знание основных понятий и законов химии; </w:t>
      </w:r>
    </w:p>
    <w:p w:rsidR="0010661C" w:rsidRDefault="0010661C" w:rsidP="0010661C">
      <w:pPr>
        <w:pStyle w:val="a3"/>
        <w:ind w:left="115"/>
      </w:pPr>
      <w:r>
        <w:t xml:space="preserve">2.Воспитывать общечеловеческую культуру; </w:t>
      </w:r>
    </w:p>
    <w:p w:rsidR="0010661C" w:rsidRDefault="0010661C" w:rsidP="0010661C">
      <w:pPr>
        <w:pStyle w:val="a3"/>
        <w:ind w:left="115"/>
      </w:pPr>
      <w:r>
        <w:t>3. Учить наблюдать, применять полученные знания на практике.</w:t>
      </w:r>
    </w:p>
    <w:p w:rsidR="0010661C" w:rsidRDefault="0010661C" w:rsidP="0010661C">
      <w:pPr>
        <w:pStyle w:val="a3"/>
        <w:ind w:left="115"/>
      </w:pPr>
      <w:r>
        <w:t>Приоритетные формы и методы работы с обучающимися.</w:t>
      </w:r>
    </w:p>
    <w:p w:rsidR="0010661C" w:rsidRDefault="0010661C" w:rsidP="0010661C">
      <w:pPr>
        <w:pStyle w:val="a3"/>
        <w:ind w:left="115"/>
      </w:pPr>
      <w:r>
        <w:t xml:space="preserve">В основе деятельности - технология проблемного обучения, </w:t>
      </w:r>
      <w:proofErr w:type="spellStart"/>
      <w:r>
        <w:t>деятельностный</w:t>
      </w:r>
      <w:proofErr w:type="spellEnd"/>
      <w:r>
        <w:t xml:space="preserve"> метод в обучении. Технология деятельностного метода помогает учителю включить школьников в самостоятельную учебно-познавательную деятельность, методы интерактивного обучения, метод проектов. На уроках химии формируются необходимые компетенции: знание терминологии и умение ее применять; умение находить необходимую информацию в разнообразных источниках химических знаний; развивается и мотивируется способность к творческой и исследовательской деятельности.</w:t>
      </w:r>
    </w:p>
    <w:p w:rsidR="0010661C" w:rsidRDefault="0010661C" w:rsidP="0010661C">
      <w:pPr>
        <w:pStyle w:val="a3"/>
        <w:ind w:left="115"/>
      </w:pPr>
      <w:r>
        <w:t>Помимо уроков «открытия» нового знания, используются уроки других типов: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 комплексного использования знаний;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 систематизации знаний,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 обучающего контроля, на которых учащиеся учатся контролировать результаты своей учебной деятельности;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 актуализации знаний;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уроки- практикумы;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>нестандартные уроки: уроки-путешествия, уроки-викторины;</w:t>
      </w:r>
    </w:p>
    <w:p w:rsidR="0010661C" w:rsidRDefault="0010661C" w:rsidP="0010661C">
      <w:pPr>
        <w:pStyle w:val="a3"/>
        <w:ind w:left="115"/>
      </w:pPr>
      <w:r>
        <w:t>•</w:t>
      </w:r>
      <w:r>
        <w:tab/>
        <w:t xml:space="preserve">уроки с использованием ИКТ-технологий и элементы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E91DC7" w:rsidRDefault="00E91DC7">
      <w:pPr>
        <w:pStyle w:val="a3"/>
        <w:spacing w:before="11"/>
        <w:rPr>
          <w:sz w:val="27"/>
        </w:rPr>
      </w:pPr>
    </w:p>
    <w:p w:rsidR="00E91DC7" w:rsidRDefault="00E91DC7" w:rsidP="0010661C">
      <w:pPr>
        <w:spacing w:before="78"/>
        <w:rPr>
          <w:rFonts w:ascii="Calibri"/>
        </w:rPr>
      </w:pPr>
      <w:bookmarkStart w:id="0" w:name="_GoBack"/>
      <w:bookmarkEnd w:id="0"/>
    </w:p>
    <w:sectPr w:rsidR="00E91DC7">
      <w:pgSz w:w="16840" w:h="11910" w:orient="landscape"/>
      <w:pgMar w:top="82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3EE"/>
    <w:multiLevelType w:val="hybridMultilevel"/>
    <w:tmpl w:val="86BA117C"/>
    <w:lvl w:ilvl="0" w:tplc="73EA5634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0C95707"/>
    <w:multiLevelType w:val="hybridMultilevel"/>
    <w:tmpl w:val="D710105C"/>
    <w:lvl w:ilvl="0" w:tplc="DC8C6B98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749970">
      <w:numFmt w:val="bullet"/>
      <w:lvlText w:val="•"/>
      <w:lvlJc w:val="left"/>
      <w:pPr>
        <w:ind w:left="1627" w:hanging="142"/>
      </w:pPr>
      <w:rPr>
        <w:rFonts w:hint="default"/>
        <w:lang w:val="ru-RU" w:eastAsia="en-US" w:bidi="ar-SA"/>
      </w:rPr>
    </w:lvl>
    <w:lvl w:ilvl="2" w:tplc="F508EA8C">
      <w:numFmt w:val="bullet"/>
      <w:lvlText w:val="•"/>
      <w:lvlJc w:val="left"/>
      <w:pPr>
        <w:ind w:left="3135" w:hanging="142"/>
      </w:pPr>
      <w:rPr>
        <w:rFonts w:hint="default"/>
        <w:lang w:val="ru-RU" w:eastAsia="en-US" w:bidi="ar-SA"/>
      </w:rPr>
    </w:lvl>
    <w:lvl w:ilvl="3" w:tplc="8040BC72">
      <w:numFmt w:val="bullet"/>
      <w:lvlText w:val="•"/>
      <w:lvlJc w:val="left"/>
      <w:pPr>
        <w:ind w:left="4643" w:hanging="142"/>
      </w:pPr>
      <w:rPr>
        <w:rFonts w:hint="default"/>
        <w:lang w:val="ru-RU" w:eastAsia="en-US" w:bidi="ar-SA"/>
      </w:rPr>
    </w:lvl>
    <w:lvl w:ilvl="4" w:tplc="FE7C8F32">
      <w:numFmt w:val="bullet"/>
      <w:lvlText w:val="•"/>
      <w:lvlJc w:val="left"/>
      <w:pPr>
        <w:ind w:left="6151" w:hanging="142"/>
      </w:pPr>
      <w:rPr>
        <w:rFonts w:hint="default"/>
        <w:lang w:val="ru-RU" w:eastAsia="en-US" w:bidi="ar-SA"/>
      </w:rPr>
    </w:lvl>
    <w:lvl w:ilvl="5" w:tplc="E368CD1A">
      <w:numFmt w:val="bullet"/>
      <w:lvlText w:val="•"/>
      <w:lvlJc w:val="left"/>
      <w:pPr>
        <w:ind w:left="7659" w:hanging="142"/>
      </w:pPr>
      <w:rPr>
        <w:rFonts w:hint="default"/>
        <w:lang w:val="ru-RU" w:eastAsia="en-US" w:bidi="ar-SA"/>
      </w:rPr>
    </w:lvl>
    <w:lvl w:ilvl="6" w:tplc="E472897A">
      <w:numFmt w:val="bullet"/>
      <w:lvlText w:val="•"/>
      <w:lvlJc w:val="left"/>
      <w:pPr>
        <w:ind w:left="9167" w:hanging="142"/>
      </w:pPr>
      <w:rPr>
        <w:rFonts w:hint="default"/>
        <w:lang w:val="ru-RU" w:eastAsia="en-US" w:bidi="ar-SA"/>
      </w:rPr>
    </w:lvl>
    <w:lvl w:ilvl="7" w:tplc="B49415FE">
      <w:numFmt w:val="bullet"/>
      <w:lvlText w:val="•"/>
      <w:lvlJc w:val="left"/>
      <w:pPr>
        <w:ind w:left="10674" w:hanging="142"/>
      </w:pPr>
      <w:rPr>
        <w:rFonts w:hint="default"/>
        <w:lang w:val="ru-RU" w:eastAsia="en-US" w:bidi="ar-SA"/>
      </w:rPr>
    </w:lvl>
    <w:lvl w:ilvl="8" w:tplc="371815E0">
      <w:numFmt w:val="bullet"/>
      <w:lvlText w:val="•"/>
      <w:lvlJc w:val="left"/>
      <w:pPr>
        <w:ind w:left="12182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C7"/>
    <w:rsid w:val="0010661C"/>
    <w:rsid w:val="001A3527"/>
    <w:rsid w:val="00215CF2"/>
    <w:rsid w:val="00240E13"/>
    <w:rsid w:val="003D411C"/>
    <w:rsid w:val="00453AE4"/>
    <w:rsid w:val="004B76C7"/>
    <w:rsid w:val="004F41B6"/>
    <w:rsid w:val="00AB3127"/>
    <w:rsid w:val="00DC6903"/>
    <w:rsid w:val="00E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779"/>
  <w15:docId w15:val="{B7469E22-11DD-4B47-BFA2-3166E7A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53AE4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6907" w:right="68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15" w:hanging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semiHidden/>
    <w:rsid w:val="00453AE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Kab206-1</dc:creator>
  <cp:lastModifiedBy>шнейдер</cp:lastModifiedBy>
  <cp:revision>12</cp:revision>
  <dcterms:created xsi:type="dcterms:W3CDTF">2023-04-18T01:26:00Z</dcterms:created>
  <dcterms:modified xsi:type="dcterms:W3CDTF">2023-08-17T06:33:00Z</dcterms:modified>
</cp:coreProperties>
</file>